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59C" w:rsidRPr="0064059C" w:rsidRDefault="0064059C" w:rsidP="0064059C">
      <w:r w:rsidRPr="0064059C">
        <w:rPr>
          <w:b/>
          <w:bCs/>
        </w:rPr>
        <w:t>Art. 18 DM 44/2011</w:t>
      </w:r>
    </w:p>
    <w:p w:rsidR="0064059C" w:rsidRPr="0064059C" w:rsidRDefault="0064059C" w:rsidP="0064059C">
      <w:r w:rsidRPr="0064059C">
        <w:rPr>
          <w:b/>
          <w:bCs/>
        </w:rPr>
        <w:t>Notificazioni per via tele</w:t>
      </w:r>
      <w:r>
        <w:rPr>
          <w:b/>
          <w:bCs/>
        </w:rPr>
        <w:t>matica eseguite dagli avvocati</w:t>
      </w:r>
      <w:bookmarkStart w:id="0" w:name="_GoBack"/>
      <w:bookmarkEnd w:id="0"/>
      <w:r w:rsidRPr="0064059C">
        <w:rPr>
          <w:b/>
          <w:bCs/>
        </w:rPr>
        <w:t xml:space="preserve"> </w:t>
      </w:r>
    </w:p>
    <w:p w:rsidR="0064059C" w:rsidRPr="0064059C" w:rsidRDefault="0064059C" w:rsidP="0064059C">
      <w:r w:rsidRPr="0064059C">
        <w:t xml:space="preserve">1. L'avvocato che procede alla notificazione con modalità telematica ai sensi dell'articolo 3-bis della legge 21 gennaio 1994, n. 53, allega al messaggio di posta elettronica certificata documenti informatici o copie informatiche, anche per immagine, di documenti analogici privi di elementi attivi e redatti nei formati consentiti dalle specifiche tecniche stabilite ai sensi dell'articolo 34. </w:t>
      </w:r>
    </w:p>
    <w:p w:rsidR="0064059C" w:rsidRPr="0064059C" w:rsidRDefault="0064059C" w:rsidP="0064059C">
      <w:r w:rsidRPr="0064059C">
        <w:t xml:space="preserve">2. Quando il difensore procede alla notificazione delle comparse o delle memorie, ai sensi dell'articolo 170, quarto comma, del codice di procedura civile, la notificazione è effettuata mediante invio della memoria o della comparsa alle parti costituite ai sensi del comma 1. </w:t>
      </w:r>
    </w:p>
    <w:p w:rsidR="0064059C" w:rsidRPr="0064059C" w:rsidRDefault="0064059C" w:rsidP="0064059C">
      <w:r w:rsidRPr="0064059C">
        <w:t xml:space="preserve">3. La parte rimasta contumace ha diritto a prendere visione degli atti del procedimento tramite accesso al portale dei servizi telematici e, nei casi previsti, anche tramite il punto di accesso. </w:t>
      </w:r>
    </w:p>
    <w:p w:rsidR="0064059C" w:rsidRPr="0064059C" w:rsidRDefault="0064059C" w:rsidP="0064059C">
      <w:r w:rsidRPr="0064059C">
        <w:t xml:space="preserve">4. L'avvocato che estrae copia informatica per immagine dell'atto formato su supporto analogico, compie l'asseverazione prevista dall'articolo 22, comma 2, del codice dell'amministrazione digitale, inserendo la dichiarazione di conformità all'originale nella relazione di notificazione, a norma dell'articolo 3-bis, comma 5, della legge 21 gennaio 1994, n. 53. </w:t>
      </w:r>
    </w:p>
    <w:p w:rsidR="0064059C" w:rsidRPr="0064059C" w:rsidRDefault="0064059C" w:rsidP="0064059C">
      <w:r w:rsidRPr="0064059C">
        <w:t xml:space="preserve">5. La procura alle liti si considera apposta in calce all'atto cui si riferisce quando è rilasciata su documento informatico separato allegato al messaggio di posta elettronica certificata mediante il quale l'atto è notificato. La disposizione di cui al periodo precedente si applica anche quando la procura alle liti è rilasciata su foglio separato del quale è estratta copia informatica, anche per immagine. </w:t>
      </w:r>
    </w:p>
    <w:p w:rsidR="0064059C" w:rsidRPr="0064059C" w:rsidRDefault="0064059C" w:rsidP="0064059C">
      <w:r w:rsidRPr="0064059C">
        <w:t xml:space="preserve">6. La ricevuta di avvenuta consegna prevista dall'articolo 3-bis, comma 3, della legge 21 gennaio 1994, n. 53 è quella completa, di cui all'articolo 6, comma 4, del decreto del Presidente della Repubblica 11 febbraio 2005, n. 68. </w:t>
      </w:r>
    </w:p>
    <w:p w:rsidR="00D31CE9" w:rsidRDefault="00D31CE9"/>
    <w:sectPr w:rsidR="00D31CE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59C"/>
    <w:rsid w:val="0064059C"/>
    <w:rsid w:val="00D31C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78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Ciriello</dc:creator>
  <cp:lastModifiedBy>Antonella Ciriello</cp:lastModifiedBy>
  <cp:revision>1</cp:revision>
  <dcterms:created xsi:type="dcterms:W3CDTF">2015-12-10T11:27:00Z</dcterms:created>
  <dcterms:modified xsi:type="dcterms:W3CDTF">2015-12-10T11:28:00Z</dcterms:modified>
</cp:coreProperties>
</file>